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958BA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513DBEF8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48D42368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2F6BAA36" w14:textId="77777777" w:rsidR="00D86CA3" w:rsidRPr="00552E7E" w:rsidRDefault="00FB1FC7" w:rsidP="00307E31">
      <w:pPr>
        <w:jc w:val="center"/>
        <w:outlineLvl w:val="0"/>
        <w:rPr>
          <w:rFonts w:ascii="Calibri" w:hAnsi="Calibri" w:cs="Calibri"/>
          <w:b/>
          <w:caps/>
          <w:color w:val="333399"/>
          <w:sz w:val="48"/>
          <w:szCs w:val="48"/>
        </w:rPr>
      </w:pPr>
    </w:p>
    <w:p w14:paraId="506D9D47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18378775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2554651A" w14:textId="77777777" w:rsidR="00D86CA3" w:rsidRPr="00552E7E" w:rsidRDefault="00FB1FC7" w:rsidP="00307E31">
      <w:pPr>
        <w:jc w:val="center"/>
        <w:rPr>
          <w:rFonts w:ascii="Trebuchet MS" w:hAnsi="Trebuchet MS"/>
          <w:b/>
          <w:bCs/>
          <w:caps/>
          <w:color w:val="333399"/>
          <w:sz w:val="48"/>
          <w:szCs w:val="20"/>
        </w:rPr>
      </w:pPr>
    </w:p>
    <w:p w14:paraId="31B768DE" w14:textId="16C4F2BF" w:rsidR="00D86CA3" w:rsidRDefault="00A435D4" w:rsidP="00D86CA3">
      <w:pPr>
        <w:jc w:val="center"/>
      </w:pPr>
      <w:r w:rsidRPr="0030651B">
        <w:rPr>
          <w:rFonts w:ascii="Trebuchet MS" w:hAnsi="Trebuchet MS"/>
          <w:b/>
          <w:bCs/>
          <w:caps/>
          <w:color w:val="333399"/>
          <w:sz w:val="48"/>
          <w:szCs w:val="20"/>
        </w:rPr>
        <w:t>Komunikacja ePłatności / Systemy Merytoryczny</w:t>
      </w:r>
    </w:p>
    <w:p w14:paraId="643EDEFE" w14:textId="77777777" w:rsidR="00D86CA3" w:rsidRDefault="00A435D4" w:rsidP="00D86CA3">
      <w:pPr>
        <w:rPr>
          <w:rFonts w:ascii="Trebuchet MS" w:hAnsi="Trebuchet MS"/>
          <w:b/>
          <w:bCs/>
          <w:caps/>
          <w:color w:val="333399"/>
          <w:sz w:val="32"/>
          <w:szCs w:val="20"/>
        </w:rPr>
      </w:pPr>
      <w:r>
        <w:br w:type="page"/>
      </w:r>
    </w:p>
    <w:p w14:paraId="5AFDA803" w14:textId="77777777" w:rsidR="00430A21" w:rsidRDefault="00A435D4">
      <w:bookmarkStart w:id="0" w:name="scroll-bookmark-1"/>
      <w:bookmarkEnd w:id="0"/>
      <w:r>
        <w:lastRenderedPageBreak/>
        <w:t>Komunikacja Systemu ePłatności z Systemami merytorycznymi odbywa się za pośrednictwem Wewnętrznej Szyny ESB oraz Interfejsu Webowego (operacja HTTP POST). Poniżej przedstawiono wspólne elementy komunikacji występujące dla wszystkich operacji.</w:t>
      </w:r>
    </w:p>
    <w:p w14:paraId="502370F4" w14:textId="77777777" w:rsidR="00D47D10" w:rsidRDefault="00A435D4">
      <w:pPr>
        <w:pStyle w:val="Nagwek1"/>
      </w:pPr>
      <w:bookmarkStart w:id="1" w:name="scroll-bookmark-2"/>
      <w:r>
        <w:t>Komunikacja Systemu Merytorycznego z ePłatności Portal</w:t>
      </w:r>
      <w:bookmarkEnd w:id="1"/>
    </w:p>
    <w:p w14:paraId="7AB10FC3" w14:textId="77777777" w:rsidR="00D47D10" w:rsidRDefault="00A435D4">
      <w:r>
        <w:rPr>
          <w:noProof/>
        </w:rPr>
        <w:drawing>
          <wp:inline distT="0" distB="0" distL="0" distR="0" wp14:anchorId="5948EA16" wp14:editId="5D493099">
            <wp:extent cx="5760720" cy="4920805"/>
            <wp:effectExtent l="0" t="0" r="0" b="0"/>
            <wp:docPr id="100002" name="Obraz 100002" descr="/download/attachments/224795996/Komunikacja%20System%20Merytoryczny%20-%20ePlatnosci%20Portal.jpg?version=1&amp;modificationDate=1414948452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2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6A4D9" w14:textId="77777777" w:rsidR="00D47D10" w:rsidRDefault="00D47D10"/>
    <w:p w14:paraId="7ADF0028" w14:textId="77777777" w:rsidR="00D47D10" w:rsidRDefault="00A435D4">
      <w:pPr>
        <w:numPr>
          <w:ilvl w:val="0"/>
          <w:numId w:val="12"/>
        </w:numPr>
      </w:pPr>
      <w:r>
        <w:t>System Merytoryczny przekierowywuje użytkownika na stronę płatności udostępnianą przez System ePłatności przy pomocy operacji HTTP POST. W żądanie przekazywane są dane płatności wraz z podpisem żądania wygenerowanym zgodnie z</w:t>
      </w:r>
      <w:hyperlink r:id="rId9" w:history="1">
        <w:r>
          <w:rPr>
            <w:rStyle w:val="Hipercze"/>
          </w:rPr>
          <w:t xml:space="preserve"> 4.1. Zabezpieczenie komunikacji z Systemem e-Płatności</w:t>
        </w:r>
      </w:hyperlink>
      <w:r>
        <w:t>.</w:t>
      </w:r>
    </w:p>
    <w:p w14:paraId="5815EAF4" w14:textId="77777777" w:rsidR="00D47D10" w:rsidRDefault="00A435D4">
      <w:pPr>
        <w:numPr>
          <w:ilvl w:val="0"/>
          <w:numId w:val="12"/>
        </w:numPr>
      </w:pPr>
      <w:r>
        <w:t>System ePłatności Portal weryfikuje sygnature:</w:t>
      </w:r>
    </w:p>
    <w:p w14:paraId="5BE3662F" w14:textId="77777777" w:rsidR="00D47D10" w:rsidRDefault="00A435D4">
      <w:pPr>
        <w:numPr>
          <w:ilvl w:val="1"/>
          <w:numId w:val="13"/>
        </w:numPr>
      </w:pPr>
      <w:r>
        <w:t>Jeśli podpis jest prawidłowy następuje kontynuacja obsługi żądania (punkt 3).</w:t>
      </w:r>
    </w:p>
    <w:p w14:paraId="3DD40738" w14:textId="77777777" w:rsidR="00D47D10" w:rsidRDefault="00A435D4">
      <w:pPr>
        <w:numPr>
          <w:ilvl w:val="1"/>
          <w:numId w:val="13"/>
        </w:numPr>
      </w:pPr>
      <w:r>
        <w:t xml:space="preserve">Jeśli podpis jest nieprawidłowy następuje zwrócenie komunikatu błędu (HTTP 401 UNAUTHORIZED) do Systemu Merytorycznego wywołującego </w:t>
      </w:r>
      <w:r>
        <w:lastRenderedPageBreak/>
        <w:t>usługę, zalogowanie informacji o zdarzeniu do pliku logów i zakończenie przetwarzania po stronie Systemu ePłatności.</w:t>
      </w:r>
    </w:p>
    <w:p w14:paraId="0A25C9A3" w14:textId="77777777" w:rsidR="00D47D10" w:rsidRDefault="00A435D4">
      <w:pPr>
        <w:numPr>
          <w:ilvl w:val="0"/>
          <w:numId w:val="12"/>
        </w:numPr>
      </w:pPr>
      <w:r>
        <w:t>System ePłatności zwraca odpowiedź do Systemu Merytorycznego o udanym przyjęciu żądania i kontynuuje przetwarzanie zlecenia płatności.</w:t>
      </w:r>
    </w:p>
    <w:p w14:paraId="66B520F8" w14:textId="77777777" w:rsidR="00D47D10" w:rsidRDefault="00D47D10"/>
    <w:p w14:paraId="4DBEB11F" w14:textId="77777777" w:rsidR="00D47D10" w:rsidRDefault="00A435D4">
      <w:pPr>
        <w:pStyle w:val="Nagwek1"/>
      </w:pPr>
      <w:bookmarkStart w:id="2" w:name="scroll-bookmark-3"/>
      <w:r>
        <w:t>Komunikacja ePłatności Core z Systemem Merytorycznym</w:t>
      </w:r>
      <w:bookmarkEnd w:id="2"/>
    </w:p>
    <w:p w14:paraId="279DC2BD" w14:textId="77777777" w:rsidR="00D47D10" w:rsidRDefault="00A435D4">
      <w:r>
        <w:rPr>
          <w:noProof/>
        </w:rPr>
        <w:drawing>
          <wp:inline distT="0" distB="0" distL="0" distR="0" wp14:anchorId="5BDA38EB" wp14:editId="5DC67951">
            <wp:extent cx="5760720" cy="5311939"/>
            <wp:effectExtent l="0" t="0" r="0" b="0"/>
            <wp:docPr id="100003" name="Obraz 100003" descr="/download/attachments/224795996/Komunikacja%20ePlatnosci%20-%20System%20Merytoryczny.jpg?version=1&amp;modificationDate=1414948452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11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48348" w14:textId="77777777" w:rsidR="00D47D10" w:rsidRDefault="00A435D4">
      <w:pPr>
        <w:numPr>
          <w:ilvl w:val="0"/>
          <w:numId w:val="14"/>
        </w:numPr>
      </w:pPr>
      <w:r>
        <w:t>Na Wewnętrzną szynę ESB trafia komunikat do przesłania do Systemu Merytorycznego.</w:t>
      </w:r>
    </w:p>
    <w:p w14:paraId="616D4AF4" w14:textId="77777777" w:rsidR="00D47D10" w:rsidRDefault="00A435D4">
      <w:pPr>
        <w:numPr>
          <w:ilvl w:val="0"/>
          <w:numId w:val="14"/>
        </w:numPr>
      </w:pPr>
      <w:r>
        <w:t>Wewnętrzna szyna ESB dokonuje transformacji komunikatu z postaci kanonicznej do formatu zgodnego z interfejsem usługi dostarczanej przez System Merytoryczny</w:t>
      </w:r>
    </w:p>
    <w:p w14:paraId="38E15EC3" w14:textId="77777777" w:rsidR="00D47D10" w:rsidRDefault="00A435D4">
      <w:pPr>
        <w:numPr>
          <w:ilvl w:val="0"/>
          <w:numId w:val="14"/>
        </w:numPr>
      </w:pPr>
      <w:r>
        <w:t>Wewnętrzna szyna ESB wyznacza podpis komunikatu (na podstawie treści komunikatu).</w:t>
      </w:r>
    </w:p>
    <w:p w14:paraId="38FD3CCD" w14:textId="77777777" w:rsidR="00D47D10" w:rsidRDefault="00A435D4">
      <w:pPr>
        <w:numPr>
          <w:ilvl w:val="0"/>
          <w:numId w:val="14"/>
        </w:numPr>
      </w:pPr>
      <w:r>
        <w:t>Wewnętrzna szyna ESB wysyła komunikat do usługi dostarczanej przez System Merytoryczny.</w:t>
      </w:r>
    </w:p>
    <w:p w14:paraId="661255C5" w14:textId="77777777" w:rsidR="00D47D10" w:rsidRDefault="00A435D4">
      <w:pPr>
        <w:numPr>
          <w:ilvl w:val="0"/>
          <w:numId w:val="14"/>
        </w:numPr>
      </w:pPr>
      <w:r>
        <w:lastRenderedPageBreak/>
        <w:t>Po otrzymaniu odpowiedzi Wewnętrzna szyna ESB dokonuje sprawdzenia podpisu komuniktu:</w:t>
      </w:r>
    </w:p>
    <w:p w14:paraId="6871437A" w14:textId="77777777" w:rsidR="00D47D10" w:rsidRDefault="00A435D4">
      <w:pPr>
        <w:numPr>
          <w:ilvl w:val="1"/>
          <w:numId w:val="15"/>
        </w:numPr>
      </w:pPr>
      <w:r>
        <w:t>Jeśli podpis jest prawidłowy, następuje transformacja komunikatu do postaci kanonicznej i przekazanie komunikatu do komponentu wywołującego usługę.</w:t>
      </w:r>
    </w:p>
    <w:p w14:paraId="5C368226" w14:textId="77777777" w:rsidR="00D47D10" w:rsidRDefault="00A435D4">
      <w:pPr>
        <w:numPr>
          <w:ilvl w:val="1"/>
          <w:numId w:val="15"/>
        </w:numPr>
      </w:pPr>
      <w:r>
        <w:t>Jeśli podpis jest nieprawidłowy, następuje zwrócenie komunikatu błędu do komponentu wywołującego usługę oraz zalogowanie informacji o zdarzeniu do pliku logów.</w:t>
      </w:r>
    </w:p>
    <w:p w14:paraId="322BDC0C" w14:textId="77777777" w:rsidR="00D47D10" w:rsidRDefault="00A435D4">
      <w:r>
        <w:t>W Systemie ePłatności skonfigurowany jest czas oczekiwania na odpowiedź Systemu Merytorycznego w podziale na usługi dostarczane przez System Merytoryczny. Po przekroczeniu tego czasu Wewnętrzna szyna ESB przestaje oczekiwać na odpowiedź i zwraca komunikat błędu do Systemu Merytorycznego. Informacja o timeout zapisywana jest w pliku logów aplikacji.</w:t>
      </w:r>
    </w:p>
    <w:p w14:paraId="57A595F2" w14:textId="77777777" w:rsidR="00D47D10" w:rsidRDefault="00A435D4">
      <w:pPr>
        <w:pStyle w:val="Nagwek1"/>
      </w:pPr>
      <w:bookmarkStart w:id="3" w:name="scroll-bookmark-4"/>
      <w:r>
        <w:t>Komunikacja Systemu Merytorycznego z ePłatności Core</w:t>
      </w:r>
      <w:bookmarkEnd w:id="3"/>
    </w:p>
    <w:p w14:paraId="067639BD" w14:textId="77777777" w:rsidR="00D47D10" w:rsidRDefault="00A435D4">
      <w:r>
        <w:rPr>
          <w:noProof/>
        </w:rPr>
        <w:drawing>
          <wp:inline distT="0" distB="0" distL="0" distR="0" wp14:anchorId="2229127C" wp14:editId="1CB6F4C4">
            <wp:extent cx="5760720" cy="5102352"/>
            <wp:effectExtent l="0" t="0" r="0" b="0"/>
            <wp:docPr id="100004" name="Obraz 100004" descr="/download/attachments/224795996/Komunikacja%20System%20Merytoryczny%20-%20ePlatnosci%20Core.jpg?version=1&amp;modificationDate=1414948452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10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1AC74" w14:textId="77777777" w:rsidR="00D47D10" w:rsidRDefault="00A435D4">
      <w:pPr>
        <w:numPr>
          <w:ilvl w:val="0"/>
          <w:numId w:val="16"/>
        </w:numPr>
      </w:pPr>
      <w:r>
        <w:t>System Merytoryczny wywołuje usługę na Wewnętrznej Szynie ESB (HTTP REST).</w:t>
      </w:r>
    </w:p>
    <w:p w14:paraId="6F9198BB" w14:textId="77777777" w:rsidR="00D47D10" w:rsidRDefault="00A435D4">
      <w:pPr>
        <w:numPr>
          <w:ilvl w:val="0"/>
          <w:numId w:val="16"/>
        </w:numPr>
      </w:pPr>
      <w:r>
        <w:lastRenderedPageBreak/>
        <w:t>Wewnętrzna szyna ESB weryfikuje podpis komunikatu:</w:t>
      </w:r>
    </w:p>
    <w:p w14:paraId="3F9D3FC9" w14:textId="77777777" w:rsidR="00D47D10" w:rsidRDefault="00A435D4">
      <w:pPr>
        <w:numPr>
          <w:ilvl w:val="1"/>
          <w:numId w:val="17"/>
        </w:numPr>
      </w:pPr>
      <w:r>
        <w:t>Jeśli podpis jest prawidłowy, następuje kontynuacja przetwarzania (punkt 4).</w:t>
      </w:r>
    </w:p>
    <w:p w14:paraId="0EA4DF29" w14:textId="77777777" w:rsidR="00D47D10" w:rsidRDefault="00A435D4">
      <w:pPr>
        <w:numPr>
          <w:ilvl w:val="1"/>
          <w:numId w:val="17"/>
        </w:numPr>
      </w:pPr>
      <w:r>
        <w:t>Jeśli podpis jest nieprawidłowy do Operatora Płatności zostaje zwrócony komunika błędu (HTTP 401 UNAUTHORIZED), informacja o zdarzeniu zostaje zapisana w logach i następuje koniec przetwarzania.</w:t>
      </w:r>
    </w:p>
    <w:p w14:paraId="6611D2E7" w14:textId="77777777" w:rsidR="00D47D10" w:rsidRDefault="00A435D4">
      <w:pPr>
        <w:numPr>
          <w:ilvl w:val="0"/>
          <w:numId w:val="16"/>
        </w:numPr>
      </w:pPr>
      <w:r>
        <w:t>Wewnętrzna szyna ESB dokonuje transformacji komuniaktu do postaci kanonicznej.</w:t>
      </w:r>
    </w:p>
    <w:p w14:paraId="54D4CBCC" w14:textId="77777777" w:rsidR="00D47D10" w:rsidRDefault="00A435D4">
      <w:pPr>
        <w:numPr>
          <w:ilvl w:val="0"/>
          <w:numId w:val="16"/>
        </w:numPr>
      </w:pPr>
      <w:r>
        <w:t>Wewnętrzna szyna ESB przekazuje komunikat do komponentów Systemu ePłatności.</w:t>
      </w:r>
    </w:p>
    <w:p w14:paraId="029B2FD3" w14:textId="77777777" w:rsidR="00D47D10" w:rsidRDefault="00A435D4">
      <w:pPr>
        <w:numPr>
          <w:ilvl w:val="0"/>
          <w:numId w:val="16"/>
        </w:numPr>
      </w:pPr>
      <w:r>
        <w:t>Po otrzymaniu wyniku przetwarzania od komponentów Systemu ePłatności, Wewnętrzna szyna ESB dokonuje transformacji komunikatu z postaci kanonicznej do do formatu zgodnego z interfejsem usługi dostarczanej przez System Merytoryczny.</w:t>
      </w:r>
    </w:p>
    <w:p w14:paraId="1686558C" w14:textId="77777777" w:rsidR="00D47D10" w:rsidRDefault="00A435D4">
      <w:pPr>
        <w:numPr>
          <w:ilvl w:val="0"/>
          <w:numId w:val="16"/>
        </w:numPr>
      </w:pPr>
      <w:r>
        <w:t>Wewnętrzna szyna ESB wyznacza podpis komunikatu (na podstawie treści odpowiedzi).</w:t>
      </w:r>
    </w:p>
    <w:p w14:paraId="3A8C8F90" w14:textId="77777777" w:rsidR="00D47D10" w:rsidRDefault="00A435D4">
      <w:pPr>
        <w:numPr>
          <w:ilvl w:val="0"/>
          <w:numId w:val="16"/>
        </w:numPr>
      </w:pPr>
      <w:r>
        <w:t>Wewnętrzna szyna ESB zwraca odpowiedź do Systemu Merytorycznego.</w:t>
      </w:r>
    </w:p>
    <w:p w14:paraId="3D6C5E88" w14:textId="77777777" w:rsidR="00D47D10" w:rsidRDefault="00D47D10"/>
    <w:p w14:paraId="01734B5F" w14:textId="77777777" w:rsidR="00D47D10" w:rsidRDefault="00D47D10"/>
    <w:p w14:paraId="3F1F2552" w14:textId="77777777" w:rsidR="00074B68" w:rsidRDefault="00FB1FC7" w:rsidP="00307E31"/>
    <w:p w14:paraId="28E7A245" w14:textId="77777777" w:rsidR="006053DB" w:rsidRPr="006053DB" w:rsidRDefault="00FB1FC7" w:rsidP="006053DB"/>
    <w:sectPr w:rsidR="006053DB" w:rsidRPr="006053DB" w:rsidSect="00310820">
      <w:headerReference w:type="default" r:id="rId12"/>
      <w:footerReference w:type="even" r:id="rId13"/>
      <w:footerReference w:type="default" r:id="rId14"/>
      <w:pgSz w:w="11906" w:h="16838"/>
      <w:pgMar w:top="25" w:right="1417" w:bottom="709" w:left="1417" w:header="708" w:footer="766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8B34E" w14:textId="77777777" w:rsidR="00A01346" w:rsidRDefault="00A435D4">
      <w:pPr>
        <w:spacing w:line="240" w:lineRule="auto"/>
      </w:pPr>
      <w:r>
        <w:separator/>
      </w:r>
    </w:p>
  </w:endnote>
  <w:endnote w:type="continuationSeparator" w:id="0">
    <w:p w14:paraId="57E27E41" w14:textId="77777777" w:rsidR="00A01346" w:rsidRDefault="00A435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E3FBB" w14:textId="77777777" w:rsidR="00310820" w:rsidRDefault="00A435D4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CFC192" w14:textId="77777777" w:rsidR="00310820" w:rsidRDefault="00FB1FC7" w:rsidP="00310820">
    <w:pPr>
      <w:pStyle w:val="Stopka"/>
      <w:ind w:right="360"/>
    </w:pPr>
  </w:p>
  <w:p w14:paraId="7841F9AB" w14:textId="77777777" w:rsidR="00310820" w:rsidRDefault="00FB1F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9760B" w14:textId="77777777" w:rsidR="00AF3DD7" w:rsidRDefault="00FB1FC7" w:rsidP="00AF3DD7">
    <w:pPr>
      <w:pStyle w:val="Stopka"/>
      <w:jc w:val="center"/>
      <w:rPr>
        <w:rFonts w:ascii="Garamond" w:hAnsi="Garamond"/>
        <w:sz w:val="20"/>
        <w:szCs w:val="20"/>
      </w:rPr>
    </w:pPr>
  </w:p>
  <w:p w14:paraId="057DEA0E" w14:textId="77777777" w:rsidR="00AF3DD7" w:rsidRDefault="00A435D4" w:rsidP="00AF3DD7">
    <w:pPr>
      <w:pStyle w:val="Stopka"/>
      <w:jc w:val="right"/>
      <w:rPr>
        <w:rFonts w:cs="Arial"/>
        <w:b/>
        <w:sz w:val="16"/>
        <w:szCs w:val="16"/>
      </w:rPr>
    </w:pPr>
    <w:r w:rsidRPr="00565BDE">
      <w:rPr>
        <w:rFonts w:cs="Arial"/>
        <w:sz w:val="16"/>
        <w:szCs w:val="16"/>
      </w:rPr>
      <w:t xml:space="preserve">Strona </w:t>
    </w:r>
    <w:r w:rsidRPr="00565BDE">
      <w:rPr>
        <w:rFonts w:cs="Arial"/>
        <w:b/>
        <w:sz w:val="16"/>
        <w:szCs w:val="16"/>
      </w:rPr>
      <w:fldChar w:fldCharType="begin"/>
    </w:r>
    <w:r w:rsidRPr="00565BDE">
      <w:rPr>
        <w:rFonts w:cs="Arial"/>
        <w:b/>
        <w:sz w:val="16"/>
        <w:szCs w:val="16"/>
      </w:rPr>
      <w:instrText>PAGE  \* Arabic  \* MERGEFORMAT</w:instrText>
    </w:r>
    <w:r w:rsidRPr="00565BDE">
      <w:rPr>
        <w:rFonts w:cs="Arial"/>
        <w:b/>
        <w:sz w:val="16"/>
        <w:szCs w:val="16"/>
      </w:rPr>
      <w:fldChar w:fldCharType="separate"/>
    </w:r>
    <w:r>
      <w:rPr>
        <w:rFonts w:cs="Arial"/>
        <w:b/>
        <w:noProof/>
        <w:sz w:val="16"/>
        <w:szCs w:val="16"/>
      </w:rPr>
      <w:t>6</w:t>
    </w:r>
    <w:r w:rsidRPr="00565BDE">
      <w:rPr>
        <w:rFonts w:cs="Arial"/>
        <w:b/>
        <w:sz w:val="16"/>
        <w:szCs w:val="16"/>
      </w:rPr>
      <w:fldChar w:fldCharType="end"/>
    </w:r>
    <w:r w:rsidRPr="00565BDE">
      <w:rPr>
        <w:rFonts w:cs="Arial"/>
        <w:sz w:val="16"/>
        <w:szCs w:val="16"/>
      </w:rPr>
      <w:t xml:space="preserve"> z </w:t>
    </w:r>
    <w:r w:rsidRPr="00565BDE">
      <w:rPr>
        <w:rFonts w:cs="Arial"/>
        <w:b/>
        <w:sz w:val="16"/>
        <w:szCs w:val="16"/>
      </w:rPr>
      <w:fldChar w:fldCharType="begin"/>
    </w:r>
    <w:r w:rsidRPr="00565BDE">
      <w:rPr>
        <w:rFonts w:cs="Arial"/>
        <w:b/>
        <w:sz w:val="16"/>
        <w:szCs w:val="16"/>
      </w:rPr>
      <w:instrText>NUMPAGES  \* Arabic  \* MERGEFORMAT</w:instrText>
    </w:r>
    <w:r w:rsidRPr="00565BDE">
      <w:rPr>
        <w:rFonts w:cs="Arial"/>
        <w:b/>
        <w:sz w:val="16"/>
        <w:szCs w:val="16"/>
      </w:rPr>
      <w:fldChar w:fldCharType="separate"/>
    </w:r>
    <w:r>
      <w:rPr>
        <w:rFonts w:cs="Arial"/>
        <w:b/>
        <w:noProof/>
        <w:sz w:val="16"/>
        <w:szCs w:val="16"/>
      </w:rPr>
      <w:t>6</w:t>
    </w:r>
    <w:r w:rsidRPr="00565BDE">
      <w:rPr>
        <w:rFonts w:cs="Arial"/>
        <w:b/>
        <w:sz w:val="16"/>
        <w:szCs w:val="16"/>
      </w:rPr>
      <w:fldChar w:fldCharType="end"/>
    </w:r>
  </w:p>
  <w:p w14:paraId="4A88D00F" w14:textId="77777777" w:rsidR="00AF3DD7" w:rsidRPr="00565BDE" w:rsidRDefault="00FB1FC7" w:rsidP="00AF3DD7">
    <w:pPr>
      <w:pStyle w:val="Stopka"/>
      <w:jc w:val="right"/>
      <w:rPr>
        <w:rFonts w:cs="Arial"/>
        <w:b/>
        <w:sz w:val="16"/>
        <w:szCs w:val="16"/>
      </w:rPr>
    </w:pPr>
  </w:p>
  <w:p w14:paraId="7DA2B965" w14:textId="2A23CCEF" w:rsidR="003E0AB4" w:rsidRPr="00AF3DD7" w:rsidRDefault="00FB1FC7" w:rsidP="00AF3DD7">
    <w:pPr>
      <w:pStyle w:val="Stopka"/>
      <w:rPr>
        <w:rFonts w:cs="Arial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8D540" w14:textId="77777777" w:rsidR="00A01346" w:rsidRDefault="00A435D4">
      <w:pPr>
        <w:spacing w:line="240" w:lineRule="auto"/>
      </w:pPr>
      <w:r>
        <w:separator/>
      </w:r>
    </w:p>
  </w:footnote>
  <w:footnote w:type="continuationSeparator" w:id="0">
    <w:p w14:paraId="69E534E1" w14:textId="77777777" w:rsidR="00A01346" w:rsidRDefault="00A435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4B55F" w14:textId="24715057" w:rsidR="00310820" w:rsidRDefault="00FB1FC7" w:rsidP="00310820">
    <w:pPr>
      <w:tabs>
        <w:tab w:val="center" w:pos="4500"/>
        <w:tab w:val="right" w:pos="6480"/>
      </w:tabs>
    </w:pPr>
  </w:p>
  <w:p w14:paraId="71AEB99A" w14:textId="77777777" w:rsidR="00310820" w:rsidRDefault="00FB1FC7" w:rsidP="00310820">
    <w:pPr>
      <w:tabs>
        <w:tab w:val="center" w:pos="4500"/>
        <w:tab w:val="right" w:pos="6480"/>
      </w:tabs>
    </w:pPr>
  </w:p>
  <w:p w14:paraId="57133CB5" w14:textId="77777777" w:rsidR="00310820" w:rsidRPr="009D781C" w:rsidRDefault="00FB1FC7" w:rsidP="00310820">
    <w:pPr>
      <w:tabs>
        <w:tab w:val="center" w:pos="4500"/>
        <w:tab w:val="right" w:pos="6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8671F"/>
    <w:multiLevelType w:val="multilevel"/>
    <w:tmpl w:val="F9FA927C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 w15:restartNumberingAfterBreak="0">
    <w:nsid w:val="094A121A"/>
    <w:multiLevelType w:val="hybridMultilevel"/>
    <w:tmpl w:val="D88AB1E6"/>
    <w:lvl w:ilvl="0" w:tplc="99700B52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7099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2478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0C7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944C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E6DE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94F1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DEBF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E2F4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 w15:restartNumberingAfterBreak="0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 w15:restartNumberingAfterBreak="0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 w15:restartNumberingAfterBreak="0">
    <w:nsid w:val="49E0537B"/>
    <w:multiLevelType w:val="multilevel"/>
    <w:tmpl w:val="B36E303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 w15:restartNumberingAfterBreak="0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 w15:restartNumberingAfterBreak="0">
    <w:nsid w:val="65AE0564"/>
    <w:multiLevelType w:val="hybridMultilevel"/>
    <w:tmpl w:val="5C5CAEA4"/>
    <w:lvl w:ilvl="0" w:tplc="FC1C4176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4FA8D0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22708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4B8FB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26F4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9466D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1E07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3E1E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FF0C2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84353C"/>
    <w:multiLevelType w:val="multilevel"/>
    <w:tmpl w:val="7F843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84353D"/>
    <w:multiLevelType w:val="multilevel"/>
    <w:tmpl w:val="7F84353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84353E"/>
    <w:multiLevelType w:val="multilevel"/>
    <w:tmpl w:val="7F843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84353F"/>
    <w:multiLevelType w:val="multilevel"/>
    <w:tmpl w:val="7F84353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F843540"/>
    <w:multiLevelType w:val="multilevel"/>
    <w:tmpl w:val="7F8435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843541"/>
    <w:multiLevelType w:val="multilevel"/>
    <w:tmpl w:val="7F8435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D10"/>
    <w:rsid w:val="00A01346"/>
    <w:rsid w:val="00A435D4"/>
    <w:rsid w:val="00D47D10"/>
    <w:rsid w:val="00FB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16AA6"/>
  <w15:docId w15:val="{E288889D-1069-45C0-A014-D1210AB8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E621E"/>
    <w:pPr>
      <w:spacing w:line="276" w:lineRule="auto"/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712E3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color w:val="333399"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4712E3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712E3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color w:val="333399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4712E3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color w:val="333399"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4712E3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color w:val="333399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4712E3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color w:val="333399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4712E3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  <w:color w:val="333399"/>
    </w:rPr>
  </w:style>
  <w:style w:type="paragraph" w:styleId="Nagwek8">
    <w:name w:val="heading 8"/>
    <w:basedOn w:val="Normalny"/>
    <w:next w:val="Normalny"/>
    <w:link w:val="Nagwek8Znak"/>
    <w:qFormat/>
    <w:locked/>
    <w:rsid w:val="004712E3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  <w:color w:val="333399"/>
    </w:rPr>
  </w:style>
  <w:style w:type="paragraph" w:styleId="Nagwek9">
    <w:name w:val="heading 9"/>
    <w:basedOn w:val="Normalny"/>
    <w:next w:val="Normalny"/>
    <w:link w:val="Nagwek9Znak"/>
    <w:qFormat/>
    <w:locked/>
    <w:rsid w:val="0062759B"/>
    <w:pPr>
      <w:numPr>
        <w:ilvl w:val="8"/>
        <w:numId w:val="5"/>
      </w:numPr>
      <w:spacing w:before="240" w:after="60"/>
      <w:outlineLvl w:val="8"/>
    </w:pPr>
    <w:rPr>
      <w:rFonts w:ascii="Trebuchet MS" w:hAnsi="Trebuchet MS" w:cs="Arial"/>
      <w:i/>
      <w:color w:val="333399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4712E3"/>
    <w:pPr>
      <w:tabs>
        <w:tab w:val="right" w:leader="dot" w:pos="9062"/>
      </w:tabs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  <w:jc w:val="left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  <w:contextualSpacing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F82451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4712E3"/>
    <w:rPr>
      <w:rFonts w:ascii="Trebuchet MS" w:hAnsi="Trebuchet MS" w:cs="Arial"/>
      <w:b/>
      <w:bCs/>
      <w:color w:val="333399"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  <w:pPr>
      <w:spacing w:after="120"/>
    </w:pPr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4712E3"/>
    <w:rPr>
      <w:rFonts w:ascii="Trebuchet MS" w:hAnsi="Trebuchet MS" w:cs="Arial"/>
      <w:b/>
      <w:bCs/>
      <w:color w:val="333399"/>
      <w:kern w:val="32"/>
      <w:sz w:val="30"/>
      <w:szCs w:val="30"/>
    </w:rPr>
  </w:style>
  <w:style w:type="character" w:customStyle="1" w:styleId="Nagwek3Znak">
    <w:name w:val="Nagłówek 3 Znak"/>
    <w:link w:val="Nagwek3"/>
    <w:rsid w:val="004712E3"/>
    <w:rPr>
      <w:rFonts w:ascii="Trebuchet MS" w:hAnsi="Trebuchet MS" w:cs="Arial"/>
      <w:b/>
      <w:bCs/>
      <w:color w:val="333399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4712E3"/>
    <w:rPr>
      <w:rFonts w:ascii="Trebuchet MS" w:hAnsi="Trebuchet MS"/>
      <w:b/>
      <w:color w:val="333399"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4712E3"/>
    <w:rPr>
      <w:rFonts w:ascii="Trebuchet MS" w:hAnsi="Trebuchet MS"/>
      <w:b/>
      <w:bCs/>
      <w:i/>
      <w:iCs/>
      <w:color w:val="333399"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4712E3"/>
    <w:rPr>
      <w:rFonts w:ascii="Trebuchet MS" w:hAnsi="Trebuchet MS"/>
      <w:b/>
      <w:bCs/>
      <w:i/>
      <w:color w:val="333399"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4712E3"/>
    <w:rPr>
      <w:rFonts w:ascii="Trebuchet MS" w:hAnsi="Trebuchet MS"/>
      <w:i/>
      <w:color w:val="333399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712E3"/>
    <w:rPr>
      <w:rFonts w:ascii="Trebuchet MS" w:hAnsi="Trebuchet MS"/>
      <w:i/>
      <w:iCs/>
      <w:color w:val="333399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62759B"/>
    <w:rPr>
      <w:rFonts w:ascii="Trebuchet MS" w:hAnsi="Trebuchet MS" w:cs="Arial"/>
      <w:i/>
      <w:color w:val="333399"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925CAB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/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confluence.amg.net.pl/pages/viewpage.action?pageId=224790931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02143-AE01-4DC2-B877-941A3E30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3</TotalTime>
  <Pages>5</Pages>
  <Words>490</Words>
  <Characters>2943</Characters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2014-02-19T13:21:00Z</cp:lastPrinted>
  <dcterms:created xsi:type="dcterms:W3CDTF">2014-10-30T11:38:00Z</dcterms:created>
  <dcterms:modified xsi:type="dcterms:W3CDTF">2021-03-14T12:41:00Z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